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9922B">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leftChars="-100" w:right="936" w:rightChars="390" w:firstLine="321" w:firstLineChars="100"/>
        <w:jc w:val="left"/>
        <w:rPr>
          <w:rFonts w:hint="eastAsia" w:ascii="仿宋" w:hAnsi="仿宋" w:eastAsia="仿宋" w:cs="仿宋"/>
          <w:b/>
          <w:bCs/>
          <w:color w:val="000000"/>
          <w:spacing w:val="0"/>
          <w:w w:val="100"/>
          <w:position w:val="0"/>
          <w:sz w:val="32"/>
          <w:szCs w:val="32"/>
          <w:lang w:val="en-US" w:eastAsia="zh-CN"/>
        </w:rPr>
      </w:pPr>
      <w:bookmarkStart w:id="0" w:name="_GoBack"/>
      <w:r>
        <w:rPr>
          <w:rFonts w:hint="eastAsia" w:ascii="仿宋" w:hAnsi="仿宋" w:eastAsia="仿宋" w:cs="仿宋"/>
          <w:b/>
          <w:bCs/>
          <w:color w:val="000000"/>
          <w:spacing w:val="0"/>
          <w:w w:val="100"/>
          <w:position w:val="0"/>
          <w:sz w:val="32"/>
          <w:szCs w:val="32"/>
          <w:lang w:eastAsia="zh-CN"/>
        </w:rPr>
        <w:t>附件</w:t>
      </w:r>
      <w:r>
        <w:rPr>
          <w:rFonts w:hint="eastAsia" w:ascii="仿宋" w:hAnsi="仿宋" w:eastAsia="仿宋" w:cs="仿宋"/>
          <w:b/>
          <w:bCs/>
          <w:color w:val="000000"/>
          <w:spacing w:val="0"/>
          <w:w w:val="100"/>
          <w:position w:val="0"/>
          <w:sz w:val="32"/>
          <w:szCs w:val="32"/>
          <w:lang w:val="en-US" w:eastAsia="zh-CN"/>
        </w:rPr>
        <w:t>1</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lang w:val="en-US" w:eastAsia="zh-CN"/>
        </w:rPr>
        <w:t>岗位职责</w:t>
      </w:r>
    </w:p>
    <w:bookmarkEnd w:id="0"/>
    <w:p w14:paraId="517DA518">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40" w:leftChars="-100" w:right="936" w:rightChars="390" w:firstLine="321" w:firstLineChars="100"/>
        <w:jc w:val="left"/>
        <w:rPr>
          <w:rFonts w:hint="default" w:ascii="仿宋" w:hAnsi="仿宋" w:eastAsia="仿宋" w:cs="仿宋"/>
          <w:b/>
          <w:bCs/>
          <w:color w:val="000000"/>
          <w:spacing w:val="0"/>
          <w:w w:val="100"/>
          <w:position w:val="0"/>
          <w:sz w:val="32"/>
          <w:szCs w:val="32"/>
          <w:lang w:val="en-US" w:eastAsia="zh-CN"/>
        </w:rPr>
      </w:pPr>
    </w:p>
    <w:tbl>
      <w:tblPr>
        <w:tblStyle w:val="2"/>
        <w:tblW w:w="8671" w:type="dxa"/>
        <w:tblInd w:w="0" w:type="dxa"/>
        <w:tblLayout w:type="fixed"/>
        <w:tblCellMar>
          <w:top w:w="0" w:type="dxa"/>
          <w:left w:w="10" w:type="dxa"/>
          <w:bottom w:w="0" w:type="dxa"/>
          <w:right w:w="10" w:type="dxa"/>
        </w:tblCellMar>
      </w:tblPr>
      <w:tblGrid>
        <w:gridCol w:w="821"/>
        <w:gridCol w:w="1655"/>
        <w:gridCol w:w="6195"/>
      </w:tblGrid>
      <w:tr w14:paraId="4BD28174">
        <w:tblPrEx>
          <w:tblCellMar>
            <w:top w:w="0" w:type="dxa"/>
            <w:left w:w="10" w:type="dxa"/>
            <w:bottom w:w="0" w:type="dxa"/>
            <w:right w:w="10" w:type="dxa"/>
          </w:tblCellMar>
        </w:tblPrEx>
        <w:trPr>
          <w:trHeight w:val="763" w:hRule="exact"/>
        </w:trPr>
        <w:tc>
          <w:tcPr>
            <w:tcW w:w="821" w:type="dxa"/>
            <w:tcBorders>
              <w:top w:val="single" w:color="auto" w:sz="4" w:space="0"/>
              <w:left w:val="single" w:color="auto" w:sz="4" w:space="0"/>
            </w:tcBorders>
            <w:shd w:val="clear" w:color="auto" w:fill="FFFFFF"/>
            <w:vAlign w:val="center"/>
          </w:tcPr>
          <w:p w14:paraId="2D95CBF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240" w:leftChars="-100" w:right="55" w:rightChars="23" w:firstLine="0" w:firstLineChars="0"/>
              <w:jc w:val="center"/>
              <w:textAlignment w:val="auto"/>
              <w:rPr>
                <w:b/>
                <w:bCs/>
                <w:sz w:val="22"/>
                <w:szCs w:val="22"/>
              </w:rPr>
            </w:pPr>
            <w:r>
              <w:rPr>
                <w:b/>
                <w:bCs/>
                <w:color w:val="000000"/>
                <w:spacing w:val="0"/>
                <w:w w:val="100"/>
                <w:position w:val="0"/>
                <w:sz w:val="22"/>
                <w:szCs w:val="22"/>
              </w:rPr>
              <w:t>序号</w:t>
            </w:r>
          </w:p>
        </w:tc>
        <w:tc>
          <w:tcPr>
            <w:tcW w:w="1655" w:type="dxa"/>
            <w:tcBorders>
              <w:top w:val="single" w:color="auto" w:sz="4" w:space="0"/>
              <w:left w:val="single" w:color="auto" w:sz="4" w:space="0"/>
            </w:tcBorders>
            <w:shd w:val="clear" w:color="auto" w:fill="FFFFFF"/>
            <w:vAlign w:val="center"/>
          </w:tcPr>
          <w:p w14:paraId="08819235">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240" w:leftChars="-100" w:right="55" w:rightChars="23" w:firstLine="0" w:firstLineChars="0"/>
              <w:jc w:val="center"/>
              <w:textAlignment w:val="auto"/>
              <w:rPr>
                <w:b/>
                <w:bCs/>
                <w:color w:val="000000"/>
                <w:spacing w:val="0"/>
                <w:w w:val="100"/>
                <w:position w:val="0"/>
                <w:sz w:val="22"/>
                <w:szCs w:val="22"/>
              </w:rPr>
            </w:pPr>
            <w:r>
              <w:rPr>
                <w:b/>
                <w:bCs/>
                <w:color w:val="000000"/>
                <w:spacing w:val="0"/>
                <w:w w:val="100"/>
                <w:position w:val="0"/>
                <w:sz w:val="22"/>
                <w:szCs w:val="22"/>
              </w:rPr>
              <w:t>招聘岗位</w:t>
            </w:r>
          </w:p>
        </w:tc>
        <w:tc>
          <w:tcPr>
            <w:tcW w:w="6195" w:type="dxa"/>
            <w:tcBorders>
              <w:top w:val="single" w:color="auto" w:sz="4" w:space="0"/>
              <w:left w:val="single" w:color="auto" w:sz="4" w:space="0"/>
              <w:right w:val="single" w:color="auto" w:sz="4" w:space="0"/>
            </w:tcBorders>
            <w:shd w:val="clear" w:color="auto" w:fill="FFFFFF"/>
            <w:vAlign w:val="center"/>
          </w:tcPr>
          <w:p w14:paraId="31226FF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240" w:leftChars="100" w:right="936" w:rightChars="390" w:firstLine="0" w:firstLineChars="0"/>
              <w:jc w:val="center"/>
              <w:textAlignment w:val="auto"/>
              <w:rPr>
                <w:b/>
                <w:bCs/>
                <w:sz w:val="22"/>
                <w:szCs w:val="22"/>
              </w:rPr>
            </w:pPr>
            <w:r>
              <w:rPr>
                <w:b/>
                <w:bCs/>
                <w:color w:val="000000"/>
                <w:spacing w:val="0"/>
                <w:w w:val="100"/>
                <w:position w:val="0"/>
                <w:sz w:val="22"/>
                <w:szCs w:val="22"/>
              </w:rPr>
              <w:t>岗位职责</w:t>
            </w:r>
          </w:p>
        </w:tc>
      </w:tr>
      <w:tr w14:paraId="29C03CF8">
        <w:tblPrEx>
          <w:tblCellMar>
            <w:top w:w="0" w:type="dxa"/>
            <w:left w:w="10" w:type="dxa"/>
            <w:bottom w:w="0" w:type="dxa"/>
            <w:right w:w="10" w:type="dxa"/>
          </w:tblCellMar>
        </w:tblPrEx>
        <w:trPr>
          <w:trHeight w:val="11699" w:hRule="exact"/>
        </w:trPr>
        <w:tc>
          <w:tcPr>
            <w:tcW w:w="821" w:type="dxa"/>
            <w:tcBorders>
              <w:top w:val="single" w:color="auto" w:sz="4" w:space="0"/>
              <w:left w:val="single" w:color="auto" w:sz="4" w:space="0"/>
              <w:bottom w:val="single" w:color="auto" w:sz="4" w:space="0"/>
            </w:tcBorders>
            <w:shd w:val="clear" w:color="auto" w:fill="FFFFFF"/>
            <w:vAlign w:val="center"/>
          </w:tcPr>
          <w:p w14:paraId="63F1A95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240" w:leftChars="-100" w:right="737" w:rightChars="307" w:firstLine="0" w:firstLineChars="0"/>
              <w:jc w:val="right"/>
              <w:textAlignment w:val="auto"/>
              <w:rPr>
                <w:rFonts w:hint="default"/>
                <w:sz w:val="22"/>
                <w:szCs w:val="22"/>
                <w:lang w:val="en-US"/>
              </w:rPr>
            </w:pPr>
            <w:r>
              <w:rPr>
                <w:rFonts w:hint="eastAsia" w:ascii="Times New Roman" w:hAnsi="Times New Roman" w:cs="Times New Roman"/>
                <w:color w:val="000000"/>
                <w:spacing w:val="0"/>
                <w:w w:val="100"/>
                <w:position w:val="0"/>
                <w:sz w:val="24"/>
                <w:szCs w:val="24"/>
                <w:lang w:val="en-US" w:eastAsia="zh-CN"/>
              </w:rPr>
              <w:t xml:space="preserve">  1</w:t>
            </w:r>
          </w:p>
        </w:tc>
        <w:tc>
          <w:tcPr>
            <w:tcW w:w="1655" w:type="dxa"/>
            <w:tcBorders>
              <w:top w:val="single" w:color="auto" w:sz="4" w:space="0"/>
              <w:left w:val="single" w:color="auto" w:sz="4" w:space="0"/>
              <w:bottom w:val="single" w:color="auto" w:sz="4" w:space="0"/>
            </w:tcBorders>
            <w:shd w:val="clear" w:color="auto" w:fill="FFFFFF"/>
            <w:vAlign w:val="center"/>
          </w:tcPr>
          <w:p w14:paraId="285F72C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194" w:rightChars="81" w:firstLine="0" w:firstLineChars="0"/>
              <w:jc w:val="center"/>
              <w:textAlignment w:val="auto"/>
              <w:rPr>
                <w:rFonts w:hint="eastAsia"/>
                <w:sz w:val="22"/>
                <w:szCs w:val="22"/>
                <w:lang w:val="en-US" w:eastAsia="zh-CN"/>
              </w:rPr>
            </w:pPr>
            <w:r>
              <w:rPr>
                <w:rFonts w:hint="eastAsia"/>
                <w:sz w:val="22"/>
                <w:szCs w:val="22"/>
                <w:lang w:val="en-US" w:eastAsia="zh-CN"/>
              </w:rPr>
              <w:t>财务部会计岗</w:t>
            </w:r>
          </w:p>
        </w:tc>
        <w:tc>
          <w:tcPr>
            <w:tcW w:w="6195" w:type="dxa"/>
            <w:tcBorders>
              <w:top w:val="single" w:color="auto" w:sz="4" w:space="0"/>
              <w:left w:val="single" w:color="auto" w:sz="4" w:space="0"/>
              <w:bottom w:val="single" w:color="auto" w:sz="4" w:space="0"/>
              <w:right w:val="single" w:color="auto" w:sz="4" w:space="0"/>
            </w:tcBorders>
            <w:shd w:val="clear" w:color="auto" w:fill="FFFFFF"/>
            <w:vAlign w:val="center"/>
          </w:tcPr>
          <w:p w14:paraId="3ABE4C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1.建立与完善公司财务管理体系，制定统一的财务管理制度和工作规范。</w:t>
            </w:r>
          </w:p>
          <w:p w14:paraId="61A4DF71">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2.负责公司资金平衡、筹措及合理调剂，办理各类资金结算业务。负责组织公司本部各部门及各子公司定期制定资金计划并反馈资金计划执行情况。负责对公司银行账户的统一管理，并通过银行账户监管下属企业资金收支情况。负责对项目专项资金和大额资金，进行专户存储、专项核算和专项管理。负责跟踪监督管理资金的拨付使用情况，定期编制资金使用分析报告。会同相关部门建立下属企业间关联交易的协商机制；</w:t>
            </w:r>
          </w:p>
          <w:p w14:paraId="4832FBA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3.负责完成各类金融机构借款与金融工具的本息清算及核算；</w:t>
            </w:r>
          </w:p>
          <w:p w14:paraId="6D86BEA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4.负责公司及对内经济担保的审核、跟踪、检查、监督控制管理工作；</w:t>
            </w:r>
          </w:p>
          <w:p w14:paraId="45BF3459">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5.负责建立公司借款台账、债券台账及日常管理。负责督促相关企业及业务部门办理债权的收回、展期及逾期项目处理等工作；</w:t>
            </w:r>
          </w:p>
          <w:p w14:paraId="751992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413" w:rightChars="1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sz w:val="22"/>
                <w:lang w:val="en-US" w:eastAsia="zh-CN"/>
              </w:rPr>
              <w:t>6.</w:t>
            </w:r>
            <w:r>
              <w:rPr>
                <w:rFonts w:hint="eastAsia" w:ascii="宋体" w:hAnsi="宋体" w:cs="宋体" w:eastAsiaTheme="minorEastAsia"/>
                <w:kern w:val="2"/>
                <w:sz w:val="22"/>
                <w:szCs w:val="24"/>
                <w:lang w:val="en-US" w:eastAsia="zh-CN" w:bidi="ar-SA"/>
              </w:rPr>
              <w:t>根据公司经营目标及经营计划，组织各部门及下属企业编制预算，汇总编制公司总预算。负责公司和下属企业财务决算，编制财务决算报告；</w:t>
            </w:r>
          </w:p>
          <w:p w14:paraId="36D3203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7.负责公司税务登记，税务核算、纳税申报以及发票管理。对经营过程的业务办理进行税务监控，参与合同的涉税审核，防范合同的税务风险；</w:t>
            </w:r>
          </w:p>
          <w:p w14:paraId="21174D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8.负责公司报表的编制及组织下属企业完成合并报表的编制；</w:t>
            </w:r>
          </w:p>
          <w:p w14:paraId="11D7AF8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9.按照公司财务集中管理的要求建立统一的会计科目体系。负责公司成本费用核算日常工作。负责公司会计凭证的录入、审核、装订及会计档案的管理；</w:t>
            </w:r>
          </w:p>
          <w:p w14:paraId="3E60A5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default"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10.制定会计档案的立卷、归档、保管、调阅和销毁管理制度。负责会计档案的收集、整理、鉴定、保管、统计和利用、调阅等管理工作；</w:t>
            </w:r>
          </w:p>
          <w:p w14:paraId="34CF8FC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default"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11.负责公司资产的账务处理，协助有关部门开展固定资产及流动资产的盘点；</w:t>
            </w:r>
          </w:p>
          <w:p w14:paraId="5C04ED0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240" w:leftChars="100" w:right="173" w:rightChars="72" w:firstLine="0" w:firstLineChars="0"/>
              <w:jc w:val="left"/>
              <w:textAlignment w:val="auto"/>
              <w:rPr>
                <w:rFonts w:hint="default"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12.建立和完善公司系统内的会计电算化网络信息系统。</w:t>
            </w:r>
          </w:p>
          <w:p w14:paraId="6C28E141">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240" w:leftChars="-100" w:right="936" w:rightChars="390" w:firstLine="0" w:firstLineChars="0"/>
              <w:jc w:val="left"/>
              <w:textAlignment w:val="auto"/>
              <w:rPr>
                <w:sz w:val="22"/>
                <w:szCs w:val="22"/>
              </w:rPr>
            </w:pPr>
          </w:p>
        </w:tc>
      </w:tr>
    </w:tbl>
    <w:p w14:paraId="5CDACDE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GY2ODhiZWU0NmUzZDVkNTBlMjgwMzkyNzc2YTEifQ=="/>
  </w:docVars>
  <w:rsids>
    <w:rsidRoot w:val="0F230715"/>
    <w:rsid w:val="0F23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10"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Other|1"/>
    <w:basedOn w:val="1"/>
    <w:qFormat/>
    <w:uiPriority w:val="0"/>
    <w:pPr>
      <w:widowControl w:val="0"/>
      <w:shd w:val="clear" w:color="auto" w:fill="auto"/>
      <w:spacing w:line="410" w:lineRule="auto"/>
      <w:ind w:firstLine="400"/>
    </w:pPr>
    <w:rPr>
      <w:rFonts w:ascii="宋体" w:hAnsi="宋体" w:eastAsia="宋体" w:cs="宋体"/>
      <w:sz w:val="30"/>
      <w:szCs w:val="30"/>
      <w:u w:val="none"/>
      <w:shd w:val="clear" w:color="auto" w:fill="auto"/>
      <w:lang w:val="zh-TW" w:eastAsia="zh-TW" w:bidi="zh-TW"/>
    </w:rPr>
  </w:style>
  <w:style w:type="paragraph" w:styleId="6">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2024-10-24T01:45:00Z</dcterms:created>
  <dc:creator>阿祝</dc:creator>
  <cp:lastModifiedBy>阿祝</cp:lastModifiedBy>
  <dcterms:modified xsi:type="dcterms:W3CDTF">2024-10-24T01:46:08Z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08AE42F4158243638DC1AEB983F0C01D_11</vt:lpwstr>
  </property>
</Properties>
</file>